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56157" w14:textId="5C337BC8" w:rsidR="007B7BA1" w:rsidRDefault="007B7BA1" w:rsidP="007B7BA1">
      <w:pPr>
        <w:autoSpaceDE w:val="0"/>
        <w:autoSpaceDN w:val="0"/>
        <w:adjustRightInd w:val="0"/>
        <w:spacing w:after="0" w:line="240" w:lineRule="auto"/>
        <w:rPr>
          <w:rFonts w:ascii="Arial" w:eastAsia="ArialUnicodeMS" w:hAnsi="Arial" w:cs="Arial"/>
          <w:b/>
          <w:sz w:val="24"/>
          <w:szCs w:val="24"/>
        </w:rPr>
      </w:pPr>
      <w:r>
        <w:rPr>
          <w:noProof/>
        </w:rPr>
        <w:drawing>
          <wp:inline distT="0" distB="0" distL="0" distR="0" wp14:anchorId="3C7215F4" wp14:editId="719559D0">
            <wp:extent cx="1379220" cy="495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79220" cy="495300"/>
                    </a:xfrm>
                    <a:prstGeom prst="rect">
                      <a:avLst/>
                    </a:prstGeom>
                    <a:noFill/>
                    <a:ln>
                      <a:noFill/>
                    </a:ln>
                  </pic:spPr>
                </pic:pic>
              </a:graphicData>
            </a:graphic>
          </wp:inline>
        </w:drawing>
      </w:r>
    </w:p>
    <w:p w14:paraId="1C2FEA95" w14:textId="77777777" w:rsidR="007B7BA1" w:rsidRDefault="007B7BA1" w:rsidP="00252332">
      <w:pPr>
        <w:autoSpaceDE w:val="0"/>
        <w:autoSpaceDN w:val="0"/>
        <w:adjustRightInd w:val="0"/>
        <w:spacing w:after="0" w:line="240" w:lineRule="auto"/>
        <w:jc w:val="center"/>
        <w:rPr>
          <w:rFonts w:ascii="Arial" w:eastAsia="ArialUnicodeMS" w:hAnsi="Arial" w:cs="Arial"/>
          <w:b/>
          <w:sz w:val="24"/>
          <w:szCs w:val="24"/>
        </w:rPr>
      </w:pPr>
    </w:p>
    <w:p w14:paraId="40A75839" w14:textId="77777777" w:rsidR="007B7BA1" w:rsidRDefault="007B7BA1" w:rsidP="00252332">
      <w:pPr>
        <w:autoSpaceDE w:val="0"/>
        <w:autoSpaceDN w:val="0"/>
        <w:adjustRightInd w:val="0"/>
        <w:spacing w:after="0" w:line="240" w:lineRule="auto"/>
        <w:jc w:val="center"/>
        <w:rPr>
          <w:rFonts w:ascii="Arial" w:eastAsia="ArialUnicodeMS" w:hAnsi="Arial" w:cs="Arial"/>
          <w:b/>
          <w:sz w:val="24"/>
          <w:szCs w:val="24"/>
        </w:rPr>
      </w:pPr>
    </w:p>
    <w:p w14:paraId="1626B804" w14:textId="77777777" w:rsidR="007B7BA1" w:rsidRDefault="007B7BA1" w:rsidP="00252332">
      <w:pPr>
        <w:autoSpaceDE w:val="0"/>
        <w:autoSpaceDN w:val="0"/>
        <w:adjustRightInd w:val="0"/>
        <w:spacing w:after="0" w:line="240" w:lineRule="auto"/>
        <w:jc w:val="center"/>
        <w:rPr>
          <w:rFonts w:ascii="Arial" w:eastAsia="ArialUnicodeMS" w:hAnsi="Arial" w:cs="Arial"/>
          <w:b/>
          <w:sz w:val="24"/>
          <w:szCs w:val="24"/>
        </w:rPr>
      </w:pPr>
      <w:bookmarkStart w:id="0" w:name="_GoBack"/>
      <w:bookmarkEnd w:id="0"/>
    </w:p>
    <w:p w14:paraId="678F0D91" w14:textId="6EF05CD8" w:rsidR="00252332" w:rsidRDefault="00E51F35" w:rsidP="00252332">
      <w:pPr>
        <w:autoSpaceDE w:val="0"/>
        <w:autoSpaceDN w:val="0"/>
        <w:adjustRightInd w:val="0"/>
        <w:spacing w:after="0" w:line="240" w:lineRule="auto"/>
        <w:jc w:val="center"/>
        <w:rPr>
          <w:rFonts w:ascii="Arial" w:eastAsia="ArialUnicodeMS" w:hAnsi="Arial" w:cs="Arial"/>
          <w:b/>
          <w:sz w:val="24"/>
          <w:szCs w:val="24"/>
        </w:rPr>
      </w:pPr>
      <w:r>
        <w:rPr>
          <w:rFonts w:ascii="Arial" w:eastAsia="ArialUnicodeMS" w:hAnsi="Arial" w:cs="Arial"/>
          <w:b/>
          <w:sz w:val="24"/>
          <w:szCs w:val="24"/>
        </w:rPr>
        <w:t>B</w:t>
      </w:r>
      <w:r w:rsidR="00252332" w:rsidRPr="00252332">
        <w:rPr>
          <w:rFonts w:ascii="Arial" w:eastAsia="ArialUnicodeMS" w:hAnsi="Arial" w:cs="Arial"/>
          <w:b/>
          <w:sz w:val="24"/>
          <w:szCs w:val="24"/>
        </w:rPr>
        <w:t>LUMAR S.A.</w:t>
      </w:r>
    </w:p>
    <w:p w14:paraId="76085D3F" w14:textId="77777777" w:rsidR="00252332" w:rsidRPr="00252332" w:rsidRDefault="00252332" w:rsidP="00252332">
      <w:pPr>
        <w:autoSpaceDE w:val="0"/>
        <w:autoSpaceDN w:val="0"/>
        <w:adjustRightInd w:val="0"/>
        <w:spacing w:after="0" w:line="240" w:lineRule="auto"/>
        <w:jc w:val="center"/>
        <w:rPr>
          <w:rFonts w:ascii="Arial" w:eastAsia="ArialUnicodeMS" w:hAnsi="Arial" w:cs="Arial"/>
          <w:b/>
          <w:sz w:val="24"/>
          <w:szCs w:val="24"/>
        </w:rPr>
      </w:pPr>
    </w:p>
    <w:p w14:paraId="39EE3778" w14:textId="77777777" w:rsidR="00252332" w:rsidRPr="00252332" w:rsidRDefault="00252332" w:rsidP="00252332">
      <w:pPr>
        <w:autoSpaceDE w:val="0"/>
        <w:autoSpaceDN w:val="0"/>
        <w:adjustRightInd w:val="0"/>
        <w:spacing w:after="0" w:line="240" w:lineRule="auto"/>
        <w:jc w:val="center"/>
        <w:rPr>
          <w:rFonts w:ascii="Arial" w:eastAsia="ArialUnicodeMS" w:hAnsi="Arial" w:cs="Arial"/>
          <w:b/>
          <w:sz w:val="24"/>
          <w:szCs w:val="24"/>
        </w:rPr>
      </w:pPr>
      <w:r w:rsidRPr="00252332">
        <w:rPr>
          <w:rFonts w:ascii="Arial" w:eastAsia="ArialUnicodeMS" w:hAnsi="Arial" w:cs="Arial"/>
          <w:b/>
          <w:sz w:val="24"/>
          <w:szCs w:val="24"/>
        </w:rPr>
        <w:t>SOCIEDAD ANONIMA ABIERTA</w:t>
      </w:r>
    </w:p>
    <w:p w14:paraId="02D2BA8F" w14:textId="77777777" w:rsidR="00252332" w:rsidRPr="00252332" w:rsidRDefault="00252332" w:rsidP="00252332">
      <w:pPr>
        <w:autoSpaceDE w:val="0"/>
        <w:autoSpaceDN w:val="0"/>
        <w:adjustRightInd w:val="0"/>
        <w:spacing w:after="0" w:line="240" w:lineRule="auto"/>
        <w:jc w:val="center"/>
        <w:rPr>
          <w:rFonts w:ascii="Arial" w:eastAsia="ArialUnicodeMS" w:hAnsi="Arial" w:cs="Arial"/>
          <w:sz w:val="24"/>
          <w:szCs w:val="24"/>
        </w:rPr>
      </w:pPr>
      <w:r w:rsidRPr="00252332">
        <w:rPr>
          <w:rFonts w:ascii="Arial" w:eastAsia="ArialUnicodeMS" w:hAnsi="Arial" w:cs="Arial"/>
          <w:b/>
          <w:sz w:val="24"/>
          <w:szCs w:val="24"/>
        </w:rPr>
        <w:t>Inscripción Registro Valores Nº 0415</w:t>
      </w:r>
    </w:p>
    <w:p w14:paraId="694BA9C2" w14:textId="77777777" w:rsidR="00252332" w:rsidRDefault="00252332" w:rsidP="00252332">
      <w:pPr>
        <w:autoSpaceDE w:val="0"/>
        <w:autoSpaceDN w:val="0"/>
        <w:adjustRightInd w:val="0"/>
        <w:spacing w:after="0" w:line="240" w:lineRule="auto"/>
        <w:jc w:val="center"/>
        <w:rPr>
          <w:rFonts w:ascii="Arial" w:eastAsia="ArialUnicodeMS" w:hAnsi="Arial" w:cs="Arial"/>
          <w:sz w:val="24"/>
          <w:szCs w:val="24"/>
        </w:rPr>
      </w:pPr>
    </w:p>
    <w:p w14:paraId="16BC5EF5" w14:textId="77777777" w:rsidR="00252332" w:rsidRPr="004B4442" w:rsidRDefault="00252332" w:rsidP="00252332">
      <w:pPr>
        <w:autoSpaceDE w:val="0"/>
        <w:autoSpaceDN w:val="0"/>
        <w:adjustRightInd w:val="0"/>
        <w:spacing w:after="0" w:line="240" w:lineRule="auto"/>
        <w:jc w:val="center"/>
        <w:rPr>
          <w:rFonts w:ascii="Arial" w:eastAsia="ArialUnicodeMS" w:hAnsi="Arial" w:cs="Arial"/>
          <w:sz w:val="24"/>
          <w:szCs w:val="24"/>
        </w:rPr>
      </w:pPr>
      <w:r w:rsidRPr="004B4442">
        <w:rPr>
          <w:rFonts w:ascii="Arial" w:eastAsia="ArialUnicodeMS" w:hAnsi="Arial" w:cs="Arial"/>
          <w:sz w:val="24"/>
          <w:szCs w:val="24"/>
        </w:rPr>
        <w:t>INFORMACIÓN SOBRE LAS</w:t>
      </w:r>
    </w:p>
    <w:p w14:paraId="5393A190" w14:textId="77777777" w:rsidR="00252332" w:rsidRPr="004B4442" w:rsidRDefault="00252332" w:rsidP="00252332">
      <w:pPr>
        <w:autoSpaceDE w:val="0"/>
        <w:autoSpaceDN w:val="0"/>
        <w:adjustRightInd w:val="0"/>
        <w:spacing w:after="0" w:line="240" w:lineRule="auto"/>
        <w:jc w:val="center"/>
        <w:rPr>
          <w:rFonts w:ascii="Arial" w:eastAsia="ArialUnicodeMS" w:hAnsi="Arial" w:cs="Arial"/>
          <w:sz w:val="24"/>
          <w:szCs w:val="24"/>
        </w:rPr>
      </w:pPr>
      <w:r w:rsidRPr="004B4442">
        <w:rPr>
          <w:rFonts w:ascii="Arial" w:eastAsia="ArialUnicodeMS" w:hAnsi="Arial" w:cs="Arial"/>
          <w:sz w:val="24"/>
          <w:szCs w:val="24"/>
        </w:rPr>
        <w:t>MATERIAS QUE SE SOMETERÁN A VOTO</w:t>
      </w:r>
    </w:p>
    <w:p w14:paraId="61A9F2DE" w14:textId="77777777" w:rsidR="00252332" w:rsidRPr="004B4442" w:rsidRDefault="00252332" w:rsidP="00252332">
      <w:pPr>
        <w:autoSpaceDE w:val="0"/>
        <w:autoSpaceDN w:val="0"/>
        <w:adjustRightInd w:val="0"/>
        <w:spacing w:after="0" w:line="240" w:lineRule="auto"/>
        <w:jc w:val="center"/>
        <w:rPr>
          <w:rFonts w:ascii="Arial" w:eastAsia="ArialUnicodeMS" w:hAnsi="Arial" w:cs="Arial"/>
          <w:sz w:val="24"/>
          <w:szCs w:val="24"/>
        </w:rPr>
      </w:pPr>
      <w:r w:rsidRPr="004B4442">
        <w:rPr>
          <w:rFonts w:ascii="Arial" w:eastAsia="ArialUnicodeMS" w:hAnsi="Arial" w:cs="Arial"/>
          <w:sz w:val="24"/>
          <w:szCs w:val="24"/>
        </w:rPr>
        <w:t>EN LA</w:t>
      </w:r>
    </w:p>
    <w:p w14:paraId="4FD71B85" w14:textId="77777777" w:rsidR="00252332" w:rsidRPr="004B4442" w:rsidRDefault="00252332" w:rsidP="00252332">
      <w:pPr>
        <w:autoSpaceDE w:val="0"/>
        <w:autoSpaceDN w:val="0"/>
        <w:adjustRightInd w:val="0"/>
        <w:spacing w:after="0" w:line="240" w:lineRule="auto"/>
        <w:jc w:val="center"/>
        <w:rPr>
          <w:rFonts w:ascii="Arial" w:eastAsia="ArialUnicodeMS" w:hAnsi="Arial" w:cs="Arial"/>
          <w:sz w:val="24"/>
          <w:szCs w:val="24"/>
        </w:rPr>
      </w:pPr>
      <w:r w:rsidRPr="004B4442">
        <w:rPr>
          <w:rFonts w:ascii="Arial" w:eastAsia="ArialUnicodeMS" w:hAnsi="Arial" w:cs="Arial"/>
          <w:sz w:val="24"/>
          <w:szCs w:val="24"/>
        </w:rPr>
        <w:t>JUNTA GENERAL EXTRAORDINARIA DE ACCIONISTAS</w:t>
      </w:r>
    </w:p>
    <w:p w14:paraId="0A47943D" w14:textId="301D8ACB" w:rsidR="00252332" w:rsidRDefault="00252332" w:rsidP="00252332">
      <w:pPr>
        <w:autoSpaceDE w:val="0"/>
        <w:autoSpaceDN w:val="0"/>
        <w:adjustRightInd w:val="0"/>
        <w:spacing w:after="0" w:line="240" w:lineRule="auto"/>
        <w:jc w:val="center"/>
        <w:rPr>
          <w:rFonts w:ascii="Arial" w:eastAsia="ArialUnicodeMS" w:hAnsi="Arial" w:cs="Arial"/>
          <w:sz w:val="24"/>
          <w:szCs w:val="24"/>
        </w:rPr>
      </w:pPr>
      <w:r w:rsidRPr="004B4442">
        <w:rPr>
          <w:rFonts w:ascii="Arial" w:eastAsia="ArialUnicodeMS" w:hAnsi="Arial" w:cs="Arial"/>
          <w:sz w:val="24"/>
          <w:szCs w:val="24"/>
        </w:rPr>
        <w:t xml:space="preserve">CITADA PARA EL </w:t>
      </w:r>
      <w:r w:rsidR="00665CD4">
        <w:rPr>
          <w:rFonts w:ascii="Arial" w:eastAsia="ArialUnicodeMS" w:hAnsi="Arial" w:cs="Arial"/>
          <w:sz w:val="24"/>
          <w:szCs w:val="24"/>
        </w:rPr>
        <w:t>20</w:t>
      </w:r>
      <w:r w:rsidRPr="004B4442">
        <w:rPr>
          <w:rFonts w:ascii="Arial" w:eastAsia="ArialUnicodeMS" w:hAnsi="Arial" w:cs="Arial"/>
          <w:sz w:val="24"/>
          <w:szCs w:val="24"/>
        </w:rPr>
        <w:t xml:space="preserve"> DE </w:t>
      </w:r>
      <w:r w:rsidR="00665CD4">
        <w:rPr>
          <w:rFonts w:ascii="Arial" w:eastAsia="ArialUnicodeMS" w:hAnsi="Arial" w:cs="Arial"/>
          <w:sz w:val="24"/>
          <w:szCs w:val="24"/>
        </w:rPr>
        <w:t>AGOSTO</w:t>
      </w:r>
      <w:r w:rsidRPr="004B4442">
        <w:rPr>
          <w:rFonts w:ascii="Arial" w:eastAsia="ArialUnicodeMS" w:hAnsi="Arial" w:cs="Arial"/>
          <w:sz w:val="24"/>
          <w:szCs w:val="24"/>
        </w:rPr>
        <w:t xml:space="preserve"> DE 20</w:t>
      </w:r>
      <w:r w:rsidR="00665CD4">
        <w:rPr>
          <w:rFonts w:ascii="Arial" w:eastAsia="ArialUnicodeMS" w:hAnsi="Arial" w:cs="Arial"/>
          <w:sz w:val="24"/>
          <w:szCs w:val="24"/>
        </w:rPr>
        <w:t>20</w:t>
      </w:r>
    </w:p>
    <w:p w14:paraId="770E903E" w14:textId="77777777" w:rsidR="00252332" w:rsidRDefault="00252332" w:rsidP="00252332">
      <w:pPr>
        <w:autoSpaceDE w:val="0"/>
        <w:autoSpaceDN w:val="0"/>
        <w:adjustRightInd w:val="0"/>
        <w:spacing w:after="0" w:line="240" w:lineRule="auto"/>
        <w:jc w:val="center"/>
        <w:rPr>
          <w:rFonts w:ascii="ArialUnicodeMS" w:eastAsia="ArialUnicodeMS" w:cs="ArialUnicodeMS"/>
          <w:sz w:val="21"/>
          <w:szCs w:val="21"/>
        </w:rPr>
      </w:pPr>
    </w:p>
    <w:p w14:paraId="04C0A18C" w14:textId="271478B2" w:rsidR="00252332" w:rsidRPr="00252332" w:rsidRDefault="00252332" w:rsidP="00252332">
      <w:pPr>
        <w:autoSpaceDE w:val="0"/>
        <w:autoSpaceDN w:val="0"/>
        <w:adjustRightInd w:val="0"/>
        <w:spacing w:after="0" w:line="240" w:lineRule="auto"/>
        <w:jc w:val="both"/>
        <w:rPr>
          <w:rFonts w:ascii="Arial" w:eastAsia="ArialUnicodeMS" w:hAnsi="Arial" w:cs="Arial"/>
        </w:rPr>
      </w:pPr>
      <w:r w:rsidRPr="00252332">
        <w:rPr>
          <w:rFonts w:ascii="Arial" w:eastAsia="ArialUnicodeMS" w:hAnsi="Arial" w:cs="Arial"/>
        </w:rPr>
        <w:t>En relación con las materias que serán sometidas a votación en la próxima Junta General Extraordinaria de Accionistas (la “Junta de Accionistas” o la “Junta”) de BLUMAR S.A. (indistintamente, también la “Sociedad”</w:t>
      </w:r>
      <w:r w:rsidR="003E663F">
        <w:rPr>
          <w:rFonts w:ascii="Arial" w:eastAsia="ArialUnicodeMS" w:hAnsi="Arial" w:cs="Arial"/>
        </w:rPr>
        <w:t xml:space="preserve"> o la “Compañía”</w:t>
      </w:r>
      <w:r w:rsidRPr="00252332">
        <w:rPr>
          <w:rFonts w:ascii="Arial" w:eastAsia="ArialUnicodeMS" w:hAnsi="Arial" w:cs="Arial"/>
        </w:rPr>
        <w:t xml:space="preserve">), citada para el </w:t>
      </w:r>
      <w:r w:rsidR="00665CD4">
        <w:rPr>
          <w:rFonts w:ascii="Arial" w:eastAsia="ArialUnicodeMS" w:hAnsi="Arial" w:cs="Arial"/>
        </w:rPr>
        <w:t>20 de agosto</w:t>
      </w:r>
      <w:r w:rsidRPr="00252332">
        <w:rPr>
          <w:rFonts w:ascii="Arial" w:eastAsia="ArialUnicodeMS" w:hAnsi="Arial" w:cs="Arial"/>
        </w:rPr>
        <w:t xml:space="preserve"> de 20</w:t>
      </w:r>
      <w:r w:rsidR="00665CD4">
        <w:rPr>
          <w:rFonts w:ascii="Arial" w:eastAsia="ArialUnicodeMS" w:hAnsi="Arial" w:cs="Arial"/>
        </w:rPr>
        <w:t>20</w:t>
      </w:r>
      <w:r w:rsidRPr="00252332">
        <w:rPr>
          <w:rFonts w:ascii="Arial" w:eastAsia="ArialUnicodeMS" w:hAnsi="Arial" w:cs="Arial"/>
        </w:rPr>
        <w:t>, a las 10:00 horas</w:t>
      </w:r>
      <w:r w:rsidR="003E663F" w:rsidRPr="003E663F">
        <w:rPr>
          <w:rFonts w:ascii="Arial" w:eastAsia="Times New Roman" w:hAnsi="Arial" w:cs="Arial"/>
          <w:lang w:eastAsia="es-ES"/>
        </w:rPr>
        <w:t xml:space="preserve"> </w:t>
      </w:r>
      <w:r w:rsidR="003E663F" w:rsidRPr="003E663F">
        <w:rPr>
          <w:rFonts w:ascii="Arial" w:eastAsia="ArialUnicodeMS" w:hAnsi="Arial" w:cs="Arial"/>
        </w:rPr>
        <w:t xml:space="preserve">en las oficinas de la Sociedad ubicadas en calle Magdalena </w:t>
      </w:r>
      <w:proofErr w:type="spellStart"/>
      <w:r w:rsidR="003E663F" w:rsidRPr="003E663F">
        <w:rPr>
          <w:rFonts w:ascii="Arial" w:eastAsia="ArialUnicodeMS" w:hAnsi="Arial" w:cs="Arial"/>
        </w:rPr>
        <w:t>Nº</w:t>
      </w:r>
      <w:proofErr w:type="spellEnd"/>
      <w:r w:rsidR="003E663F" w:rsidRPr="003E663F">
        <w:rPr>
          <w:rFonts w:ascii="Arial" w:eastAsia="ArialUnicodeMS" w:hAnsi="Arial" w:cs="Arial"/>
        </w:rPr>
        <w:t xml:space="preserve"> 181, oficina 1301 sur, comuna de las Condes</w:t>
      </w:r>
      <w:r w:rsidRPr="00252332">
        <w:rPr>
          <w:rFonts w:ascii="Arial" w:eastAsia="ArialUnicodeMS" w:hAnsi="Arial" w:cs="Arial"/>
        </w:rPr>
        <w:t>, Santiago, se informa a los señores accionistas lo siguiente:</w:t>
      </w:r>
    </w:p>
    <w:p w14:paraId="6D02379F" w14:textId="77777777" w:rsidR="00252332" w:rsidRDefault="00252332" w:rsidP="00252332">
      <w:pPr>
        <w:autoSpaceDE w:val="0"/>
        <w:autoSpaceDN w:val="0"/>
        <w:adjustRightInd w:val="0"/>
        <w:spacing w:after="0" w:line="240" w:lineRule="auto"/>
        <w:jc w:val="both"/>
        <w:rPr>
          <w:rFonts w:ascii="ArialUnicodeMS" w:eastAsia="ArialUnicodeMS" w:cs="ArialUnicodeMS"/>
          <w:sz w:val="21"/>
          <w:szCs w:val="21"/>
        </w:rPr>
      </w:pPr>
    </w:p>
    <w:p w14:paraId="12C0B8B0" w14:textId="5E785D38" w:rsidR="00542DDB" w:rsidRDefault="003E663F" w:rsidP="00665CD4">
      <w:pPr>
        <w:autoSpaceDE w:val="0"/>
        <w:autoSpaceDN w:val="0"/>
        <w:adjustRightInd w:val="0"/>
        <w:spacing w:after="0" w:line="240" w:lineRule="auto"/>
        <w:jc w:val="both"/>
        <w:rPr>
          <w:rFonts w:ascii="Arial" w:eastAsia="ArialUnicodeMS" w:hAnsi="Arial" w:cs="Arial"/>
        </w:rPr>
      </w:pPr>
      <w:r w:rsidRPr="003E663F">
        <w:rPr>
          <w:rFonts w:ascii="Arial" w:eastAsia="ArialUnicodeMS" w:hAnsi="Arial" w:cs="Arial"/>
          <w:bCs/>
        </w:rPr>
        <w:t>AUMENTAR EL CAPITAL SOCIAL EN LA SUMA DE US$ 40.000.000.- (CUARENTA MILLONES DE DÓLARES DE LOS ESTADOS UNIDOS DE AMÉRICA) O, EN SU LUGAR, EN LA SUMA QUE ACUERDE LA JUNTA, MEDIANTE LA EMISIÓN DE ACCIONES DE PAGO QUE SERÍAN COLOCADAS PAGADERAS EN DINERO Y AL CONTADO. LA JUNTA DETERMINARÁ EL MONTO DEFINITIVO DEL AUMENTO DE CAPITAL, EL NÚMERO DE ACCIONES DE PAGO A EMITIRSE, DETERMINARÁ O FACULTARÁ AL DIRECTORIO PARA FIJAR EL PRECIO FINAL DE COLOCACIÓN DE LAS ACCIONES, LA FECHA Y CONDICIONES DE LA EMISIÓN QUE SE EFECTÚE Y DEMÁS MATERIAS RELACIONADAS CON DICHO AUMENTO DE CAPITAL, COMO TAMBIÉN TODO LO RELATIVO AL PROCEDIMIENTO QUE SE SEGUIRÁ PARA LA COLOCACIÓN DE LAS ACCIONES QUE NO FUEREN SUSCRITAS Y PAGADAS EN EL PERÍODO DE OPCIÓN PREFERENTE</w:t>
      </w:r>
      <w:r w:rsidR="009D0525">
        <w:rPr>
          <w:rFonts w:ascii="Arial" w:eastAsia="ArialUnicodeMS" w:hAnsi="Arial" w:cs="Arial"/>
        </w:rPr>
        <w:t>.</w:t>
      </w:r>
    </w:p>
    <w:p w14:paraId="05AAB10B" w14:textId="77777777" w:rsidR="00665CD4" w:rsidRDefault="00665CD4" w:rsidP="00665CD4">
      <w:pPr>
        <w:autoSpaceDE w:val="0"/>
        <w:autoSpaceDN w:val="0"/>
        <w:adjustRightInd w:val="0"/>
        <w:spacing w:after="0" w:line="240" w:lineRule="auto"/>
        <w:jc w:val="both"/>
        <w:rPr>
          <w:rFonts w:ascii="Arial" w:eastAsia="ArialUnicodeMS" w:hAnsi="Arial" w:cs="Arial"/>
        </w:rPr>
      </w:pPr>
    </w:p>
    <w:p w14:paraId="0E5492AA" w14:textId="02CE2FCE" w:rsidR="009D0525" w:rsidRPr="00AC63C2" w:rsidRDefault="009D0525" w:rsidP="009D0525">
      <w:pPr>
        <w:jc w:val="both"/>
        <w:rPr>
          <w:rFonts w:ascii="Arial" w:hAnsi="Arial" w:cs="Arial"/>
        </w:rPr>
      </w:pPr>
      <w:r w:rsidRPr="009D0525">
        <w:rPr>
          <w:rFonts w:ascii="Arial" w:hAnsi="Arial" w:cs="Arial"/>
        </w:rPr>
        <w:t xml:space="preserve">El Directorio de la </w:t>
      </w:r>
      <w:r>
        <w:rPr>
          <w:rFonts w:ascii="Arial" w:hAnsi="Arial" w:cs="Arial"/>
        </w:rPr>
        <w:t>Sociedad</w:t>
      </w:r>
      <w:r w:rsidRPr="009D0525">
        <w:rPr>
          <w:rFonts w:ascii="Arial" w:hAnsi="Arial" w:cs="Arial"/>
        </w:rPr>
        <w:t xml:space="preserve"> ha resuelto proponer a la Junta de Accionistas un aumento de capital por la suma de </w:t>
      </w:r>
      <w:r w:rsidR="00665CD4">
        <w:rPr>
          <w:rFonts w:ascii="Arial" w:hAnsi="Arial" w:cs="Arial"/>
        </w:rPr>
        <w:t>4</w:t>
      </w:r>
      <w:r w:rsidRPr="009D0525">
        <w:rPr>
          <w:rFonts w:ascii="Arial" w:hAnsi="Arial" w:cs="Arial"/>
        </w:rPr>
        <w:t xml:space="preserve">0 millones de dólares con el objeto de </w:t>
      </w:r>
      <w:r w:rsidR="003E663F" w:rsidRPr="003E663F">
        <w:rPr>
          <w:rFonts w:ascii="Arial" w:hAnsi="Arial" w:cs="Arial"/>
          <w:bCs/>
        </w:rPr>
        <w:t>fortale</w:t>
      </w:r>
      <w:r w:rsidR="003E663F">
        <w:rPr>
          <w:rFonts w:ascii="Arial" w:hAnsi="Arial" w:cs="Arial"/>
          <w:bCs/>
        </w:rPr>
        <w:t>cer</w:t>
      </w:r>
      <w:r w:rsidR="003E663F" w:rsidRPr="003E663F">
        <w:rPr>
          <w:rFonts w:ascii="Arial" w:hAnsi="Arial" w:cs="Arial"/>
          <w:bCs/>
        </w:rPr>
        <w:t xml:space="preserve"> la base patrimonial y la caja de la Compañía, la cual ha sido usada para financiar aproximadamente el 50% de las inversiones por USD 250 millones ya realizadas por la Compañía y sus filiales, Salmones Blumar S.A. y </w:t>
      </w:r>
      <w:proofErr w:type="spellStart"/>
      <w:r w:rsidR="003E663F" w:rsidRPr="003E663F">
        <w:rPr>
          <w:rFonts w:ascii="Arial" w:hAnsi="Arial" w:cs="Arial"/>
          <w:bCs/>
        </w:rPr>
        <w:t>BluRiver</w:t>
      </w:r>
      <w:proofErr w:type="spellEnd"/>
      <w:r w:rsidR="003E663F" w:rsidRPr="003E663F">
        <w:rPr>
          <w:rFonts w:ascii="Arial" w:hAnsi="Arial" w:cs="Arial"/>
          <w:bCs/>
        </w:rPr>
        <w:t xml:space="preserve"> </w:t>
      </w:r>
      <w:proofErr w:type="spellStart"/>
      <w:r w:rsidR="003E663F" w:rsidRPr="003E663F">
        <w:rPr>
          <w:rFonts w:ascii="Arial" w:hAnsi="Arial" w:cs="Arial"/>
          <w:bCs/>
        </w:rPr>
        <w:t>SpA</w:t>
      </w:r>
      <w:proofErr w:type="spellEnd"/>
      <w:r w:rsidR="003E663F" w:rsidRPr="003E663F">
        <w:rPr>
          <w:rFonts w:ascii="Arial" w:hAnsi="Arial" w:cs="Arial"/>
          <w:bCs/>
        </w:rPr>
        <w:t>, durante los últimos 2 años.</w:t>
      </w:r>
    </w:p>
    <w:sectPr w:rsidR="009D0525" w:rsidRPr="00AC63C2" w:rsidSect="00220723">
      <w:pgSz w:w="12240" w:h="20160" w:code="5"/>
      <w:pgMar w:top="1701" w:right="1814" w:bottom="2268" w:left="181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UnicodeMS">
    <w:altName w:val="Batang"/>
    <w:panose1 w:val="00000000000000000000"/>
    <w:charset w:val="81"/>
    <w:family w:val="auto"/>
    <w:notTrueType/>
    <w:pitch w:val="default"/>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332"/>
    <w:rsid w:val="001D6150"/>
    <w:rsid w:val="00200391"/>
    <w:rsid w:val="00220723"/>
    <w:rsid w:val="00252332"/>
    <w:rsid w:val="002F7670"/>
    <w:rsid w:val="003E663F"/>
    <w:rsid w:val="004B4442"/>
    <w:rsid w:val="00542DDB"/>
    <w:rsid w:val="00665CD4"/>
    <w:rsid w:val="00692045"/>
    <w:rsid w:val="007B7BA1"/>
    <w:rsid w:val="008D22BB"/>
    <w:rsid w:val="009D0525"/>
    <w:rsid w:val="009F3909"/>
    <w:rsid w:val="00A456E5"/>
    <w:rsid w:val="00A80E59"/>
    <w:rsid w:val="00AC63C2"/>
    <w:rsid w:val="00B57ED9"/>
    <w:rsid w:val="00D9731A"/>
    <w:rsid w:val="00E51F35"/>
    <w:rsid w:val="00E71D0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8E57B"/>
  <w15:docId w15:val="{B45D622B-A68A-41C2-8CAD-3E570908C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63C2"/>
    <w:pPr>
      <w:ind w:left="720"/>
      <w:contextualSpacing/>
    </w:pPr>
  </w:style>
  <w:style w:type="paragraph" w:styleId="Textodeglobo">
    <w:name w:val="Balloon Text"/>
    <w:basedOn w:val="Normal"/>
    <w:link w:val="TextodegloboCar"/>
    <w:uiPriority w:val="99"/>
    <w:semiHidden/>
    <w:unhideWhenUsed/>
    <w:rsid w:val="002207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07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284</Words>
  <Characters>1565</Characters>
  <Application>Microsoft Office Word</Application>
  <DocSecurity>4</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EZV. Zenteno Vidal</dc:creator>
  <cp:lastModifiedBy>Gabriela Velasquez</cp:lastModifiedBy>
  <cp:revision>2</cp:revision>
  <cp:lastPrinted>2020-08-03T14:38:00Z</cp:lastPrinted>
  <dcterms:created xsi:type="dcterms:W3CDTF">2020-08-03T14:41:00Z</dcterms:created>
  <dcterms:modified xsi:type="dcterms:W3CDTF">2020-08-03T14:41:00Z</dcterms:modified>
</cp:coreProperties>
</file>